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：</w:t>
      </w:r>
    </w:p>
    <w:p>
      <w:pPr>
        <w:spacing w:line="360" w:lineRule="auto"/>
        <w:jc w:val="center"/>
        <w:rPr>
          <w:rFonts w:hint="eastAsia"/>
          <w:sz w:val="32"/>
          <w:szCs w:val="32"/>
        </w:rPr>
      </w:pPr>
      <w:r>
        <w:rPr>
          <w:rFonts w:hint="eastAsia" w:ascii="仿宋_GB2312" w:hAnsi="仿宋" w:eastAsia="仿宋_GB2312" w:cstheme="minorBidi"/>
          <w:kern w:val="2"/>
          <w:sz w:val="30"/>
          <w:szCs w:val="30"/>
          <w:lang w:val="en-US" w:eastAsia="zh-CN" w:bidi="ar-SA"/>
        </w:rPr>
        <w:t>安全创新领域及主要内容说明</w:t>
      </w:r>
    </w:p>
    <w:tbl>
      <w:tblPr>
        <w:tblStyle w:val="2"/>
        <w:tblpPr w:leftFromText="180" w:rightFromText="180" w:vertAnchor="text" w:horzAnchor="page" w:tblpX="2065" w:tblpY="365"/>
        <w:tblOverlap w:val="never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71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szCs w:val="24"/>
                <w:lang w:val="en-US" w:eastAsia="zh-CN"/>
              </w:rPr>
              <w:t>领域</w:t>
            </w:r>
          </w:p>
        </w:tc>
        <w:tc>
          <w:tcPr>
            <w:tcW w:w="4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主要内容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合规</w:t>
            </w:r>
            <w:r>
              <w:rPr>
                <w:rFonts w:hint="eastAsia" w:ascii="仿宋" w:hAnsi="仿宋" w:cs="仿宋"/>
                <w:sz w:val="24"/>
                <w:szCs w:val="24"/>
                <w:lang w:eastAsia="zh-CN"/>
              </w:rPr>
              <w:t>治理</w:t>
            </w:r>
            <w:bookmarkStart w:id="0" w:name="_GoBack"/>
            <w:bookmarkEnd w:id="0"/>
          </w:p>
        </w:tc>
        <w:tc>
          <w:tcPr>
            <w:tcW w:w="4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关键基础设施</w:t>
            </w:r>
            <w:r>
              <w:rPr>
                <w:rFonts w:hint="eastAsia" w:ascii="仿宋" w:hAnsi="仿宋" w:cs="仿宋"/>
                <w:sz w:val="24"/>
                <w:szCs w:val="24"/>
                <w:lang w:eastAsia="zh-CN"/>
              </w:rPr>
              <w:t>安全建设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、安全审计、合规落地、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等保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、IPV6、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密评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个人信息保护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区块链</w:t>
            </w:r>
          </w:p>
        </w:tc>
        <w:tc>
          <w:tcPr>
            <w:tcW w:w="4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eastAsia="zh-CN"/>
              </w:rPr>
              <w:t>区块链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密码学</w:t>
            </w:r>
            <w:r>
              <w:rPr>
                <w:rFonts w:hint="eastAsia" w:ascii="仿宋" w:hAnsi="仿宋" w:cs="仿宋"/>
                <w:sz w:val="24"/>
                <w:szCs w:val="24"/>
                <w:lang w:eastAsia="zh-CN"/>
              </w:rPr>
              <w:t>、区块链协议、区块链安全与隐私、应用层安全、客户端安全、合约层安全、共识层安全、隐私保护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eastAsia="zh-CN"/>
              </w:rPr>
              <w:t>信创安全</w:t>
            </w:r>
          </w:p>
        </w:tc>
        <w:tc>
          <w:tcPr>
            <w:tcW w:w="4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ind w:left="0" w:leftChars="0" w:firstLine="0" w:firstLineChars="0"/>
              <w:textAlignment w:val="auto"/>
              <w:rPr>
                <w:rFonts w:hint="default" w:ascii="仿宋" w:hAnsi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eastAsia="zh-CN"/>
              </w:rPr>
              <w:t>围绕基础硬件（芯片、服务器等）、基础软件（操作系统、数据库、中间件等）、应用软件（OA、ERP、办公软件等）、信息安全（边界安全产品、终端安全产品等开展行业应用研究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eastAsia="zh-CN"/>
              </w:rPr>
              <w:t>人工智能</w:t>
            </w:r>
          </w:p>
        </w:tc>
        <w:tc>
          <w:tcPr>
            <w:tcW w:w="4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ind w:left="0" w:leftChars="0" w:firstLine="0" w:firstLineChars="0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eastAsia="zh-CN"/>
              </w:rPr>
              <w:t>人工智能在安全领域应用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,包括但不限于在</w:t>
            </w:r>
            <w:r>
              <w:rPr>
                <w:rFonts w:hint="eastAsia" w:ascii="仿宋" w:hAnsi="仿宋" w:cs="仿宋"/>
                <w:sz w:val="24"/>
                <w:szCs w:val="24"/>
                <w:lang w:eastAsia="zh-CN"/>
              </w:rPr>
              <w:t>代码审计、漏洞挖掘、情报分析、安全检测、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安全运营等方面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红蓝对抗</w:t>
            </w:r>
          </w:p>
        </w:tc>
        <w:tc>
          <w:tcPr>
            <w:tcW w:w="4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攻防演练常态化、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免杀对抗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WebShell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多源威胁情报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加密流量检测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数字取证和事件响应（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DFIR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云安全</w:t>
            </w:r>
          </w:p>
        </w:tc>
        <w:tc>
          <w:tcPr>
            <w:tcW w:w="4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云原生安全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容器和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虚拟化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、业务上云、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多云管理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云安全审计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移动安全</w:t>
            </w:r>
          </w:p>
        </w:tc>
        <w:tc>
          <w:tcPr>
            <w:tcW w:w="4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BYOD管理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移动办公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APP安全检测与防护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安全架构</w:t>
            </w:r>
          </w:p>
        </w:tc>
        <w:tc>
          <w:tcPr>
            <w:tcW w:w="4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安全域划分、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防护体系、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SASE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CASB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零信任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自适应防护体系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低时延安全架构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安全管理</w:t>
            </w:r>
          </w:p>
        </w:tc>
        <w:tc>
          <w:tcPr>
            <w:tcW w:w="4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安全制度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、流程闭环管理、风险管理、价值体现、职责划分、团队建设、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人才培养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安全可视化、安全意识建设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安全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开发</w:t>
            </w:r>
          </w:p>
        </w:tc>
        <w:tc>
          <w:tcPr>
            <w:tcW w:w="4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DEVSECOPS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、安全需求库、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开源治理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威胁建模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、安全规划和设计、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内生安全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安全验证、软件供应链安全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业务安全</w:t>
            </w:r>
          </w:p>
        </w:tc>
        <w:tc>
          <w:tcPr>
            <w:tcW w:w="4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业务安全需求建模、风险识别、典型业务安全场景监控和防护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、机器流量识别与对抗（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AntiBot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cs="仿宋"/>
                <w:sz w:val="24"/>
                <w:szCs w:val="24"/>
                <w:lang w:eastAsia="zh-CN"/>
              </w:rPr>
              <w:t>、隐私计算、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API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接口</w:t>
            </w:r>
            <w:r>
              <w:rPr>
                <w:rFonts w:hint="eastAsia" w:ascii="仿宋" w:hAnsi="仿宋" w:cs="仿宋"/>
                <w:sz w:val="24"/>
                <w:szCs w:val="24"/>
                <w:lang w:eastAsia="zh-CN"/>
              </w:rPr>
              <w:t>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安全运营</w:t>
            </w:r>
          </w:p>
        </w:tc>
        <w:tc>
          <w:tcPr>
            <w:tcW w:w="4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资产梳理、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态感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、SOAR、流量分析、特权管理、攻击面管理、安全有效性验证、供应链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管理、身份鉴别与权限管理（IAM）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、加解密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4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ind w:left="0" w:leftChars="0" w:firstLine="0" w:firstLineChars="0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其他安全相关方向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091D7A"/>
    <w:rsid w:val="0ED15A06"/>
    <w:rsid w:val="0F1A1DE9"/>
    <w:rsid w:val="18663065"/>
    <w:rsid w:val="1A9C0ACF"/>
    <w:rsid w:val="1B3A68F1"/>
    <w:rsid w:val="2C1B5387"/>
    <w:rsid w:val="2CBC7650"/>
    <w:rsid w:val="48A000D6"/>
    <w:rsid w:val="4FEA1EB1"/>
    <w:rsid w:val="5ADA1A22"/>
    <w:rsid w:val="607B661E"/>
    <w:rsid w:val="68613468"/>
    <w:rsid w:val="6E81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2023-06-05T01:45:00Z</dcterms:created>
  <dc:creator>yingye</dc:creator>
  <cp:lastModifiedBy>yingye</cp:lastModifiedBy>
  <dcterms:modified xsi:type="dcterms:W3CDTF">2023-07-04T06:27:50Z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FE7FAC178BE240C68B2E98A50301081C</vt:lpwstr>
  </property>
</Properties>
</file>