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ind w:leftChars="0"/>
        <w:rPr>
          <w:rFonts w:ascii="黑体" w:hAnsi="黑体" w:eastAsia="黑体" w:cs="黑体"/>
          <w:bCs/>
          <w:sz w:val="24"/>
        </w:rPr>
      </w:pPr>
    </w:p>
    <w:p>
      <w:pPr>
        <w:numPr>
          <w:ilvl w:val="0"/>
          <w:numId w:val="1"/>
        </w:numPr>
        <w:spacing w:line="360" w:lineRule="auto"/>
        <w:rPr>
          <w:rFonts w:ascii="黑体" w:hAnsi="黑体" w:eastAsia="黑体" w:cs="黑体"/>
          <w:bCs/>
          <w:sz w:val="24"/>
        </w:rPr>
      </w:pPr>
      <w:r>
        <w:rPr>
          <w:rFonts w:hint="eastAsia" w:ascii="黑体" w:hAnsi="黑体" w:eastAsia="黑体" w:cs="黑体"/>
          <w:bCs/>
          <w:sz w:val="24"/>
        </w:rPr>
        <w:t>上交所对执行报告订阅优化，具体优化了哪些内容？</w:t>
      </w:r>
    </w:p>
    <w:p>
      <w:pPr>
        <w:spacing w:line="360" w:lineRule="auto"/>
        <w:ind w:firstLine="420"/>
        <w:rPr>
          <w:rFonts w:ascii="仿宋_GB2312" w:eastAsia="仿宋_GB2312"/>
          <w:sz w:val="24"/>
        </w:rPr>
      </w:pPr>
      <w:r>
        <w:rPr>
          <w:rFonts w:hint="eastAsia" w:ascii="仿宋_GB2312" w:hAnsi="宋体" w:eastAsia="仿宋_GB2312"/>
          <w:sz w:val="24"/>
        </w:rPr>
        <w:t>答：</w:t>
      </w:r>
      <w:r>
        <w:rPr>
          <w:rFonts w:hint="eastAsia" w:ascii="仿宋_GB2312" w:hAnsi="宋体" w:eastAsia="仿宋_GB2312"/>
          <w:bCs/>
          <w:sz w:val="24"/>
        </w:rPr>
        <w:t>为更好地满足市场参与人对执行报告订阅的相应</w:t>
      </w:r>
      <w:r>
        <w:rPr>
          <w:rFonts w:ascii="仿宋_GB2312" w:hAnsi="宋体" w:eastAsia="仿宋_GB2312"/>
          <w:bCs/>
          <w:sz w:val="24"/>
        </w:rPr>
        <w:t>需求，上交所计划分阶段优化交易网关执行报告</w:t>
      </w:r>
      <w:r>
        <w:rPr>
          <w:rFonts w:hint="eastAsia" w:ascii="仿宋_GB2312" w:hAnsi="宋体" w:eastAsia="仿宋_GB2312"/>
          <w:bCs/>
          <w:sz w:val="24"/>
        </w:rPr>
        <w:t>订阅</w:t>
      </w:r>
      <w:r>
        <w:rPr>
          <w:rFonts w:ascii="仿宋_GB2312" w:hAnsi="宋体" w:eastAsia="仿宋_GB2312"/>
          <w:bCs/>
          <w:sz w:val="24"/>
        </w:rPr>
        <w:t>的通道。目前，第一阶段的优化工作，是在保留现有订阅模式的基础上，新增专用订阅通道，用于推送已订阅的执行报告。</w:t>
      </w:r>
      <w:r>
        <w:rPr>
          <w:rFonts w:ascii="仿宋_GB2312" w:hAnsi="宋体" w:eastAsia="仿宋_GB2312"/>
          <w:b/>
          <w:bCs/>
          <w:sz w:val="24"/>
        </w:rPr>
        <w:t>专用订阅通道在第一阶段仅提供交易网关申报成功的交易订单响应和成交回报，不包含申报失败、撤单失败的订单响应和非交易订单的订单响应。</w:t>
      </w:r>
      <w:r>
        <w:rPr>
          <w:rFonts w:ascii="仿宋_GB2312" w:hAnsi="宋体" w:eastAsia="仿宋_GB2312"/>
          <w:sz w:val="24"/>
        </w:rPr>
        <w:t>后续，</w:t>
      </w:r>
      <w:r>
        <w:rPr>
          <w:rFonts w:ascii="仿宋_GB2312" w:eastAsia="仿宋_GB2312"/>
          <w:sz w:val="24"/>
        </w:rPr>
        <w:t>订单申报和执行报告订阅功能将逐步分离。</w:t>
      </w:r>
    </w:p>
    <w:p>
      <w:pPr>
        <w:numPr>
          <w:ilvl w:val="0"/>
          <w:numId w:val="1"/>
        </w:numPr>
        <w:spacing w:line="360" w:lineRule="auto"/>
        <w:rPr>
          <w:rFonts w:ascii="黑体" w:hAnsi="黑体" w:eastAsia="黑体" w:cs="黑体"/>
          <w:bCs/>
          <w:sz w:val="24"/>
        </w:rPr>
      </w:pPr>
      <w:r>
        <w:rPr>
          <w:rFonts w:hint="eastAsia" w:ascii="黑体" w:hAnsi="黑体" w:eastAsia="黑体" w:cs="黑体"/>
          <w:bCs/>
          <w:sz w:val="24"/>
        </w:rPr>
        <w:t>执行报告订阅优化上线后，交易网关现有的订阅是否会发生变化？</w:t>
      </w:r>
    </w:p>
    <w:p>
      <w:pPr>
        <w:spacing w:line="360" w:lineRule="auto"/>
        <w:ind w:firstLine="420"/>
        <w:rPr>
          <w:rFonts w:ascii="仿宋_GB2312" w:eastAsia="仿宋_GB2312"/>
          <w:sz w:val="24"/>
        </w:rPr>
      </w:pPr>
      <w:r>
        <w:rPr>
          <w:rFonts w:ascii="仿宋_GB2312" w:eastAsia="仿宋_GB2312"/>
          <w:sz w:val="24"/>
        </w:rPr>
        <w:t>答：本次执行报告订阅优化上线后，如交易网关未登录使用专用订阅通道，则订阅模式和执行报告的</w:t>
      </w:r>
      <w:r>
        <w:rPr>
          <w:rFonts w:hint="eastAsia" w:ascii="仿宋_GB2312" w:eastAsia="仿宋_GB2312"/>
          <w:sz w:val="24"/>
        </w:rPr>
        <w:t>现有推送</w:t>
      </w:r>
      <w:r>
        <w:rPr>
          <w:rFonts w:ascii="仿宋_GB2312" w:eastAsia="仿宋_GB2312"/>
          <w:sz w:val="24"/>
        </w:rPr>
        <w:t>通道没有变化。</w:t>
      </w:r>
    </w:p>
    <w:p>
      <w:pPr>
        <w:numPr>
          <w:ilvl w:val="0"/>
          <w:numId w:val="1"/>
        </w:numPr>
        <w:spacing w:line="360" w:lineRule="auto"/>
        <w:rPr>
          <w:rFonts w:ascii="黑体" w:hAnsi="黑体" w:eastAsia="黑体" w:cs="黑体"/>
          <w:bCs/>
          <w:sz w:val="24"/>
        </w:rPr>
      </w:pPr>
      <w:r>
        <w:rPr>
          <w:rFonts w:ascii="黑体" w:hAnsi="黑体" w:eastAsia="黑体" w:cs="黑体"/>
          <w:bCs/>
          <w:sz w:val="24"/>
        </w:rPr>
        <w:t>本次竞价、期权、新债券平台是否都进行了执行报告订阅优化</w:t>
      </w:r>
      <w:r>
        <w:rPr>
          <w:rFonts w:hint="eastAsia" w:ascii="黑体" w:hAnsi="黑体" w:eastAsia="黑体" w:cs="黑体"/>
          <w:bCs/>
          <w:sz w:val="24"/>
        </w:rPr>
        <w:t>？</w:t>
      </w:r>
    </w:p>
    <w:p>
      <w:pPr>
        <w:spacing w:line="360" w:lineRule="auto"/>
        <w:rPr>
          <w:rFonts w:ascii="仿宋_GB2312" w:eastAsia="仿宋_GB2312"/>
          <w:b/>
          <w:bCs/>
          <w:sz w:val="24"/>
        </w:rPr>
      </w:pPr>
      <w:r>
        <w:rPr>
          <w:rFonts w:ascii="黑体" w:hAnsi="黑体" w:eastAsia="黑体" w:cs="黑体"/>
          <w:bCs/>
          <w:sz w:val="24"/>
        </w:rPr>
        <w:t xml:space="preserve">  </w:t>
      </w:r>
      <w:r>
        <w:rPr>
          <w:rFonts w:ascii="仿宋_GB2312" w:eastAsia="仿宋_GB2312"/>
          <w:sz w:val="24"/>
        </w:rPr>
        <w:t xml:space="preserve"> 答:本次仅对竞价撮合平台进行了执行报告订阅优化</w:t>
      </w:r>
      <w:bookmarkStart w:id="0" w:name="_GoBack"/>
      <w:bookmarkEnd w:id="0"/>
      <w:r>
        <w:rPr>
          <w:rFonts w:ascii="仿宋_GB2312" w:eastAsia="仿宋_GB2312"/>
          <w:sz w:val="24"/>
        </w:rPr>
        <w:t>，期权、新债券平台的执行报告订阅通道未作调整。</w:t>
      </w:r>
    </w:p>
    <w:p>
      <w:pPr>
        <w:numPr>
          <w:ilvl w:val="0"/>
          <w:numId w:val="1"/>
        </w:numPr>
        <w:spacing w:line="360" w:lineRule="auto"/>
        <w:rPr>
          <w:rFonts w:ascii="黑体" w:hAnsi="黑体" w:eastAsia="黑体" w:cs="黑体"/>
          <w:bCs/>
          <w:sz w:val="24"/>
        </w:rPr>
      </w:pPr>
      <w:r>
        <w:rPr>
          <w:rFonts w:ascii="黑体" w:hAnsi="黑体" w:eastAsia="黑体" w:cs="黑体"/>
          <w:bCs/>
          <w:sz w:val="24"/>
        </w:rPr>
        <w:t>本次执行报告订阅优化是否需要重新申请交易网关</w:t>
      </w:r>
      <w:r>
        <w:rPr>
          <w:rFonts w:hint="eastAsia" w:ascii="黑体" w:hAnsi="黑体" w:eastAsia="黑体" w:cs="黑体"/>
          <w:bCs/>
          <w:sz w:val="24"/>
        </w:rPr>
        <w:t>？</w:t>
      </w:r>
    </w:p>
    <w:p>
      <w:pPr>
        <w:numPr>
          <w:ilvl w:val="255"/>
          <w:numId w:val="0"/>
        </w:numPr>
        <w:spacing w:line="360" w:lineRule="auto"/>
        <w:rPr>
          <w:rFonts w:ascii="黑体" w:hAnsi="黑体" w:eastAsia="黑体" w:cs="黑体"/>
          <w:bCs/>
          <w:sz w:val="24"/>
        </w:rPr>
      </w:pPr>
      <w:r>
        <w:rPr>
          <w:rFonts w:ascii="黑体" w:hAnsi="黑体" w:eastAsia="黑体" w:cs="黑体"/>
          <w:bCs/>
          <w:sz w:val="24"/>
        </w:rPr>
        <w:t xml:space="preserve">  </w:t>
      </w:r>
      <w:r>
        <w:rPr>
          <w:rFonts w:ascii="仿宋_GB2312" w:eastAsia="仿宋_GB2312"/>
          <w:sz w:val="24"/>
        </w:rPr>
        <w:t xml:space="preserve"> 答:不需要。本次执行报告订阅优化，市场参与人可使用生产系统现有在用的交易网关接入专用订阅通道即可。</w:t>
      </w:r>
    </w:p>
    <w:p>
      <w:pPr>
        <w:numPr>
          <w:ilvl w:val="0"/>
          <w:numId w:val="1"/>
        </w:numPr>
        <w:spacing w:line="360" w:lineRule="auto"/>
        <w:rPr>
          <w:rFonts w:ascii="黑体" w:hAnsi="黑体" w:eastAsia="黑体" w:cs="黑体"/>
          <w:bCs/>
          <w:sz w:val="24"/>
        </w:rPr>
      </w:pPr>
      <w:r>
        <w:rPr>
          <w:rFonts w:ascii="黑体" w:hAnsi="黑体" w:eastAsia="黑体" w:cs="黑体"/>
          <w:bCs/>
          <w:sz w:val="24"/>
        </w:rPr>
        <w:t>交易网关登录专用订阅通道是否可申报交易委托？</w:t>
      </w:r>
    </w:p>
    <w:p>
      <w:pPr>
        <w:widowControl/>
        <w:spacing w:line="360" w:lineRule="auto"/>
        <w:jc w:val="left"/>
        <w:rPr>
          <w:rFonts w:ascii="仿宋_GB2312" w:eastAsia="仿宋_GB2312"/>
          <w:sz w:val="24"/>
          <w:lang w:bidi="ar"/>
        </w:rPr>
      </w:pPr>
      <w:r>
        <w:rPr>
          <w:rFonts w:ascii="仿宋_GB2312" w:eastAsia="仿宋_GB2312"/>
          <w:sz w:val="24"/>
        </w:rPr>
        <w:t xml:space="preserve">   答:交易网关登录专用订阅通道，目前仅可接收订阅的执行报告，交易委托申报将由上交所</w:t>
      </w:r>
      <w:r>
        <w:rPr>
          <w:rFonts w:ascii="仿宋_GB2312" w:eastAsia="仿宋_GB2312"/>
          <w:sz w:val="24"/>
          <w:lang w:bidi="ar"/>
        </w:rPr>
        <w:t>拒单处理（返回错误码：10000）。因此，目前不能作为交易网关交易委托申报的主备用使用。</w:t>
      </w:r>
    </w:p>
    <w:p>
      <w:pPr>
        <w:widowControl/>
        <w:numPr>
          <w:ilvl w:val="0"/>
          <w:numId w:val="1"/>
        </w:numPr>
        <w:spacing w:line="360" w:lineRule="auto"/>
        <w:jc w:val="left"/>
        <w:rPr>
          <w:rFonts w:ascii="黑体" w:hAnsi="黑体" w:eastAsia="黑体" w:cs="黑体"/>
          <w:bCs/>
          <w:sz w:val="24"/>
          <w:lang w:bidi="ar"/>
        </w:rPr>
      </w:pPr>
      <w:r>
        <w:rPr>
          <w:rFonts w:ascii="黑体" w:hAnsi="黑体" w:eastAsia="黑体" w:cs="黑体"/>
          <w:bCs/>
          <w:sz w:val="24"/>
          <w:lang w:bidi="ar"/>
        </w:rPr>
        <w:t>是否可以复用现有的交易网关证书和PBU登录</w:t>
      </w:r>
      <w:r>
        <w:rPr>
          <w:rFonts w:ascii="黑体" w:hAnsi="黑体" w:eastAsia="黑体" w:cs="黑体"/>
          <w:bCs/>
          <w:sz w:val="24"/>
        </w:rPr>
        <w:t>订阅专用通道？</w:t>
      </w:r>
    </w:p>
    <w:p>
      <w:pPr>
        <w:widowControl/>
        <w:spacing w:line="360" w:lineRule="auto"/>
        <w:jc w:val="left"/>
        <w:rPr>
          <w:rFonts w:ascii="仿宋_GB2312" w:eastAsia="仿宋_GB2312"/>
          <w:sz w:val="24"/>
        </w:rPr>
      </w:pPr>
      <w:r>
        <w:rPr>
          <w:rFonts w:ascii="黑体" w:hAnsi="黑体" w:eastAsia="黑体" w:cs="黑体"/>
          <w:bCs/>
          <w:sz w:val="24"/>
          <w:lang w:bidi="ar"/>
        </w:rPr>
        <w:t xml:space="preserve">   </w:t>
      </w:r>
      <w:r>
        <w:rPr>
          <w:rFonts w:ascii="仿宋_GB2312" w:eastAsia="仿宋_GB2312"/>
          <w:sz w:val="24"/>
        </w:rPr>
        <w:t>答:为降低市场参与人接入成本，提升订阅服务的使用体验</w:t>
      </w:r>
      <w:r>
        <w:rPr>
          <w:rFonts w:ascii="仿宋_GB2312" w:eastAsia="仿宋_GB2312"/>
          <w:sz w:val="24"/>
          <w:lang w:bidi="ar"/>
        </w:rPr>
        <w:t>。第一阶段允许市场参与人复用</w:t>
      </w:r>
      <w:r>
        <w:rPr>
          <w:rFonts w:ascii="仿宋_GB2312" w:eastAsia="仿宋_GB2312"/>
          <w:sz w:val="24"/>
        </w:rPr>
        <w:t>生产系统现有在用的交易网关证书及PBU，</w:t>
      </w:r>
      <w:r>
        <w:rPr>
          <w:rFonts w:ascii="仿宋_GB2312" w:eastAsia="仿宋_GB2312"/>
          <w:sz w:val="24"/>
          <w:lang w:bidi="ar"/>
        </w:rPr>
        <w:t>登录生产系统现有竞价EzCS和</w:t>
      </w:r>
      <w:r>
        <w:rPr>
          <w:rFonts w:ascii="仿宋_GB2312" w:eastAsia="仿宋_GB2312"/>
          <w:sz w:val="24"/>
        </w:rPr>
        <w:t>专用订阅通道。</w:t>
      </w:r>
      <w:r>
        <w:rPr>
          <w:rFonts w:ascii="仿宋_GB2312" w:eastAsia="仿宋_GB2312"/>
          <w:b/>
          <w:bCs/>
          <w:sz w:val="24"/>
        </w:rPr>
        <w:t>但请注意，同一个PBU不能重复登录竞价EzCS，也不能同时重复登录专用订阅通道。</w:t>
      </w:r>
      <w:r>
        <w:rPr>
          <w:rFonts w:ascii="仿宋_GB2312" w:eastAsia="仿宋_GB2312"/>
          <w:sz w:val="24"/>
        </w:rPr>
        <w:t>如后续对上述使用有所调整，请以上交所最新通知安排为准。</w:t>
      </w:r>
    </w:p>
    <w:p>
      <w:pPr>
        <w:widowControl/>
        <w:numPr>
          <w:ilvl w:val="0"/>
          <w:numId w:val="1"/>
        </w:numPr>
        <w:spacing w:line="360" w:lineRule="auto"/>
        <w:jc w:val="left"/>
        <w:rPr>
          <w:rFonts w:ascii="黑体" w:hAnsi="黑体" w:eastAsia="黑体" w:cs="黑体"/>
          <w:bCs/>
          <w:sz w:val="24"/>
          <w:lang w:bidi="ar"/>
        </w:rPr>
      </w:pPr>
      <w:r>
        <w:rPr>
          <w:rFonts w:ascii="黑体" w:hAnsi="黑体" w:eastAsia="黑体" w:cs="黑体"/>
          <w:bCs/>
          <w:sz w:val="24"/>
        </w:rPr>
        <w:t>专用订阅通道登录异常或者在订阅过程中执行报告接收异常，如何处理 ？</w:t>
      </w:r>
    </w:p>
    <w:p>
      <w:pPr>
        <w:widowControl/>
        <w:spacing w:line="360" w:lineRule="auto"/>
        <w:jc w:val="left"/>
        <w:rPr>
          <w:rFonts w:ascii="仿宋_GB2312" w:eastAsia="仿宋_GB2312"/>
          <w:sz w:val="24"/>
        </w:rPr>
      </w:pPr>
      <w:r>
        <w:rPr>
          <w:rFonts w:ascii="仿宋_GB2312" w:eastAsia="仿宋_GB2312"/>
          <w:sz w:val="24"/>
        </w:rPr>
        <w:t xml:space="preserve">   答：市场参与人可以使用或切换回</w:t>
      </w:r>
      <w:r>
        <w:rPr>
          <w:rFonts w:hint="eastAsia" w:ascii="仿宋_GB2312" w:eastAsia="仿宋_GB2312"/>
          <w:sz w:val="24"/>
        </w:rPr>
        <w:t>现有竞价EzCS</w:t>
      </w:r>
      <w:r>
        <w:rPr>
          <w:rFonts w:ascii="仿宋_GB2312" w:eastAsia="仿宋_GB2312"/>
          <w:sz w:val="24"/>
        </w:rPr>
        <w:t>接收执行回报。</w:t>
      </w:r>
    </w:p>
    <w:p>
      <w:pPr>
        <w:numPr>
          <w:ilvl w:val="0"/>
          <w:numId w:val="1"/>
        </w:numPr>
        <w:spacing w:line="360" w:lineRule="auto"/>
        <w:rPr>
          <w:rFonts w:ascii="黑体" w:hAnsi="黑体" w:eastAsia="黑体" w:cs="黑体"/>
          <w:bCs/>
          <w:sz w:val="24"/>
        </w:rPr>
      </w:pPr>
      <w:r>
        <w:rPr>
          <w:rFonts w:ascii="黑体" w:hAnsi="黑体" w:eastAsia="黑体" w:cs="黑体"/>
          <w:bCs/>
          <w:sz w:val="24"/>
        </w:rPr>
        <w:t>本次执行报告订阅优化服务是否要求必须使用？</w:t>
      </w:r>
    </w:p>
    <w:p>
      <w:pPr>
        <w:widowControl/>
        <w:spacing w:line="360" w:lineRule="auto"/>
        <w:jc w:val="left"/>
        <w:rPr>
          <w:rFonts w:ascii="仿宋_GB2312" w:eastAsia="仿宋_GB2312"/>
          <w:sz w:val="24"/>
        </w:rPr>
      </w:pPr>
      <w:r>
        <w:rPr>
          <w:rFonts w:ascii="黑体" w:hAnsi="黑体" w:eastAsia="黑体" w:cs="黑体"/>
          <w:bCs/>
          <w:sz w:val="24"/>
        </w:rPr>
        <w:t xml:space="preserve">   </w:t>
      </w:r>
      <w:r>
        <w:rPr>
          <w:rFonts w:ascii="仿宋_GB2312" w:eastAsia="仿宋_GB2312"/>
          <w:sz w:val="24"/>
        </w:rPr>
        <w:t>答:请各市场参与人在充分了解并接受专用订阅通道在订阅执行报告存在部分限制条件，且此通道的执行报告已满足不同业务场景需求的情况下，使用专用订阅通道。建议市场参与人在使用专用订阅通道后，关闭</w:t>
      </w:r>
      <w:r>
        <w:rPr>
          <w:rFonts w:hint="eastAsia" w:ascii="仿宋_GB2312" w:eastAsia="仿宋_GB2312"/>
          <w:sz w:val="24"/>
        </w:rPr>
        <w:t>现有</w:t>
      </w:r>
      <w:r>
        <w:rPr>
          <w:rFonts w:ascii="仿宋_GB2312" w:eastAsia="仿宋_GB2312"/>
          <w:sz w:val="24"/>
        </w:rPr>
        <w:t>竞价EzCS订阅通道，以专用订阅通道为主用订阅执行报告</w:t>
      </w:r>
      <w:r>
        <w:rPr>
          <w:rFonts w:ascii="仿宋_GB2312" w:eastAsia="仿宋_GB2312"/>
          <w:sz w:val="24"/>
          <w:lang w:bidi="ar"/>
        </w:rPr>
        <w:t>。这样可以更好地降低市场参与人交易通道订单申报压力，保障交易安全运行。</w:t>
      </w:r>
    </w:p>
    <w:p/>
    <w:sectPr>
      <w:headerReference r:id="rId4" w:type="first"/>
      <w:headerReference r:id="rId3" w:type="default"/>
      <w:footerReference r:id="rId5" w:type="default"/>
      <w:pgSz w:w="11906" w:h="16838"/>
      <w:pgMar w:top="1418" w:right="1701" w:bottom="1418" w:left="1701" w:header="851" w:footer="851" w:gutter="0"/>
      <w:cols w:space="425" w:num="1"/>
      <w:titlePg/>
      <w:docGrid w:type="linesAndChars" w:linePitch="35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700"/>
        <w:tab w:val="right" w:pos="9600"/>
      </w:tabs>
      <w:ind w:firstLine="360"/>
      <w:rPr>
        <w:rStyle w:val="6"/>
        <w:rFonts w:ascii="宋体"/>
      </w:rPr>
    </w:pPr>
    <w:r>
      <w:tab/>
    </w:r>
    <w:r>
      <w:t xml:space="preserve">                  </w:t>
    </w:r>
    <w:r>
      <w:tab/>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3"/>
      </w:pBdr>
      <w:tabs>
        <w:tab w:val="right" w:pos="9600"/>
        <w:tab w:val="clear" w:pos="4153"/>
      </w:tabs>
      <w:ind w:right="-1" w:firstLine="360"/>
      <w:jc w:val="both"/>
      <w:rPr>
        <w:sz w:val="21"/>
        <w:szCs w:val="21"/>
      </w:rPr>
    </w:pPr>
    <w:r>
      <w:rPr>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jc w:val="center"/>
      <w:rPr>
        <w:rFonts w:hint="default" w:ascii="黑体" w:hAnsi="黑体" w:eastAsia="黑体"/>
        <w:b/>
        <w:bCs/>
        <w:sz w:val="36"/>
        <w:szCs w:val="36"/>
        <w:lang w:val="en-US" w:eastAsia="zh-CN"/>
      </w:rPr>
    </w:pPr>
    <w:r>
      <w:rPr>
        <w:rFonts w:hint="eastAsia" w:ascii="黑体" w:hAnsi="黑体" w:eastAsia="黑体"/>
        <w:b/>
        <w:bCs/>
        <w:sz w:val="36"/>
        <w:szCs w:val="36"/>
        <w:lang w:eastAsia="zh-CN"/>
      </w:rPr>
      <w:t>上海证券交易所执行报告订阅优化</w:t>
    </w:r>
    <w:r>
      <w:rPr>
        <w:rFonts w:hint="eastAsia" w:ascii="黑体" w:hAnsi="黑体" w:eastAsia="黑体"/>
        <w:b/>
        <w:bCs/>
        <w:sz w:val="36"/>
        <w:szCs w:val="36"/>
        <w:lang w:val="en-US" w:eastAsia="zh-CN"/>
      </w:rPr>
      <w:t>常见问题解答</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F8F58"/>
    <w:multiLevelType w:val="singleLevel"/>
    <w:tmpl w:val="B9FF8F58"/>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E0BE3"/>
    <w:rsid w:val="33AE0BE3"/>
    <w:rsid w:val="4ED6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 w:type="paragraph" w:customStyle="1" w:styleId="7">
    <w:name w:val="Normal0"/>
    <w:qFormat/>
    <w:uiPriority w:val="0"/>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2024-12-23T02:56:00Z</dcterms:created>
  <dc:creator>张永剑</dc:creator>
  <cp:lastModifiedBy>张永剑</cp:lastModifiedBy>
  <dcterms:modified xsi:type="dcterms:W3CDTF">2024-12-23T02:58:48Z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2E199E588F8F48B7A609416E3E4706AF</vt:lpwstr>
  </property>
</Properties>
</file>